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left="1156"/>
      </w:pPr>
      <w:r>
        <w:rPr>
          <w:color w:val="FF0000"/>
        </w:rPr>
        <w:t>Procedura postępowania w przypadku wystąpienia pożaru</w:t>
      </w:r>
    </w:p>
    <w:p>
      <w:pPr>
        <w:pStyle w:val="BodyText"/>
        <w:spacing w:before="10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76" w:lineRule="auto" w:before="0" w:after="0"/>
        <w:ind w:left="670" w:right="123" w:hanging="567"/>
        <w:jc w:val="left"/>
        <w:rPr>
          <w:sz w:val="26"/>
        </w:rPr>
      </w:pPr>
      <w:r>
        <w:rPr>
          <w:sz w:val="26"/>
        </w:rPr>
        <w:t>W sytuacji wystąpienia pożaru należy wyprowadzić wszystkie osoby z budynku oraz niezwłocznie powiadomić straż</w:t>
      </w:r>
      <w:r>
        <w:rPr>
          <w:spacing w:val="-1"/>
          <w:sz w:val="26"/>
        </w:rPr>
        <w:t> </w:t>
      </w:r>
      <w:r>
        <w:rPr>
          <w:sz w:val="26"/>
        </w:rPr>
        <w:t>pożarną.</w:t>
      </w:r>
    </w:p>
    <w:p>
      <w:pPr>
        <w:pStyle w:val="Heading1"/>
        <w:spacing w:line="317" w:lineRule="exact"/>
        <w:ind w:left="1868"/>
      </w:pPr>
      <w:r>
        <w:rPr/>
        <w:t>PO WYKRĘCENIU NUMERU ALARMOWEGO</w:t>
      </w:r>
    </w:p>
    <w:p>
      <w:pPr>
        <w:spacing w:before="48"/>
        <w:ind w:left="1873" w:right="1317" w:firstLine="0"/>
        <w:jc w:val="center"/>
        <w:rPr>
          <w:b/>
          <w:sz w:val="26"/>
        </w:rPr>
      </w:pPr>
      <w:r>
        <w:rPr>
          <w:b/>
          <w:color w:val="FF0000"/>
          <w:sz w:val="26"/>
        </w:rPr>
        <w:t>112 lub 998</w:t>
      </w:r>
    </w:p>
    <w:p>
      <w:pPr>
        <w:spacing w:before="47"/>
        <w:ind w:left="1873" w:right="1320" w:firstLine="0"/>
        <w:jc w:val="center"/>
        <w:rPr>
          <w:b/>
          <w:sz w:val="26"/>
        </w:rPr>
      </w:pPr>
      <w:r>
        <w:rPr>
          <w:b/>
          <w:sz w:val="26"/>
        </w:rPr>
        <w:t>I ZGŁOSZENIU SIĘ DYSPOZYTORA SPOKOJNIE I WYRAŹNIE POWIEDZ: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6" w:val="left" w:leader="none"/>
        </w:tabs>
        <w:spacing w:line="240" w:lineRule="auto" w:before="49" w:after="0"/>
        <w:ind w:left="675" w:right="0" w:hanging="361"/>
        <w:jc w:val="left"/>
        <w:rPr>
          <w:i/>
          <w:sz w:val="24"/>
        </w:rPr>
      </w:pPr>
      <w:r>
        <w:rPr>
          <w:i/>
          <w:sz w:val="24"/>
        </w:rPr>
        <w:t>Co się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stało?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6" w:val="left" w:leader="none"/>
        </w:tabs>
        <w:spacing w:line="304" w:lineRule="exact" w:before="2" w:after="0"/>
        <w:ind w:left="675" w:right="0" w:hanging="361"/>
        <w:jc w:val="left"/>
        <w:rPr>
          <w:i/>
          <w:sz w:val="24"/>
        </w:rPr>
      </w:pPr>
      <w:r>
        <w:rPr>
          <w:i/>
          <w:sz w:val="24"/>
        </w:rPr>
        <w:t>Czy są poszkodowani - jeśli tak - powiedz, jaki jest ich stan (czy są przytomni, czy</w:t>
      </w:r>
      <w:r>
        <w:rPr>
          <w:i/>
          <w:spacing w:val="-39"/>
          <w:sz w:val="24"/>
        </w:rPr>
        <w:t> </w:t>
      </w:r>
      <w:r>
        <w:rPr>
          <w:i/>
          <w:sz w:val="24"/>
        </w:rPr>
        <w:t>oddychają).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6" w:val="left" w:leader="none"/>
        </w:tabs>
        <w:spacing w:line="304" w:lineRule="exact" w:before="0" w:after="0"/>
        <w:ind w:left="675" w:right="0" w:hanging="361"/>
        <w:jc w:val="left"/>
        <w:rPr>
          <w:i/>
          <w:sz w:val="24"/>
        </w:rPr>
      </w:pPr>
      <w:r>
        <w:rPr>
          <w:i/>
          <w:sz w:val="24"/>
        </w:rPr>
        <w:t>Miejsce zdarzenia (adres, nazwa obiektu, charakterystyczne cechy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miejsca).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6" w:val="left" w:leader="none"/>
        </w:tabs>
        <w:spacing w:line="240" w:lineRule="auto" w:before="1" w:after="0"/>
        <w:ind w:left="675" w:right="0" w:hanging="361"/>
        <w:jc w:val="left"/>
        <w:rPr>
          <w:i/>
          <w:sz w:val="24"/>
        </w:rPr>
      </w:pPr>
      <w:r>
        <w:rPr>
          <w:i/>
          <w:sz w:val="24"/>
        </w:rPr>
        <w:t>Swoje imię i nazwisko, numer telefonu, z którego podawana jest informacja o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zdarzeniu.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6" w:val="left" w:leader="none"/>
        </w:tabs>
        <w:spacing w:line="240" w:lineRule="auto" w:before="2" w:after="0"/>
        <w:ind w:left="675" w:right="0" w:hanging="361"/>
        <w:jc w:val="left"/>
        <w:rPr>
          <w:i/>
          <w:sz w:val="24"/>
        </w:rPr>
      </w:pPr>
      <w:r>
        <w:rPr>
          <w:i/>
          <w:sz w:val="24"/>
        </w:rPr>
        <w:t>PAMIĘTAJ! Dyspozytor zawsze odkłada słuchawkę pierwszy! Zapisz numer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zgłoszenia!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76" w:lineRule="auto" w:before="197" w:after="0"/>
        <w:ind w:left="670" w:right="112" w:hanging="567"/>
        <w:jc w:val="left"/>
        <w:rPr>
          <w:sz w:val="26"/>
        </w:rPr>
      </w:pPr>
      <w:r>
        <w:rPr>
          <w:sz w:val="26"/>
        </w:rPr>
        <w:t>Decyzję o ewakuacji podejmuje dyrektor lub wicedyrektor, a w razie ich nieobecności osoba, która jako pierwsza zauważyła</w:t>
      </w:r>
      <w:r>
        <w:rPr>
          <w:spacing w:val="-8"/>
          <w:sz w:val="26"/>
        </w:rPr>
        <w:t> </w:t>
      </w:r>
      <w:r>
        <w:rPr>
          <w:sz w:val="26"/>
        </w:rPr>
        <w:t>pożar.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  <w:tab w:pos="1553" w:val="left" w:leader="none"/>
          <w:tab w:pos="2728" w:val="left" w:leader="none"/>
          <w:tab w:pos="4123" w:val="left" w:leader="none"/>
          <w:tab w:pos="5307" w:val="left" w:leader="none"/>
          <w:tab w:pos="6223" w:val="left" w:leader="none"/>
          <w:tab w:pos="6496" w:val="left" w:leader="none"/>
          <w:tab w:pos="7786" w:val="left" w:leader="none"/>
          <w:tab w:pos="9298" w:val="left" w:leader="none"/>
        </w:tabs>
        <w:spacing w:line="240" w:lineRule="auto" w:before="120" w:after="0"/>
        <w:ind w:left="670" w:right="0" w:hanging="567"/>
        <w:jc w:val="left"/>
        <w:rPr>
          <w:sz w:val="26"/>
        </w:rPr>
      </w:pPr>
      <w:r>
        <w:rPr>
          <w:sz w:val="26"/>
        </w:rPr>
        <w:t>Osoba</w:t>
        <w:tab/>
        <w:t>kierująca</w:t>
        <w:tab/>
        <w:t>ewakuacją,</w:t>
        <w:tab/>
        <w:t>używając</w:t>
        <w:tab/>
        <w:t>syreny</w:t>
        <w:tab/>
        <w:t>i</w:t>
        <w:tab/>
        <w:t>megafonu</w:t>
        <w:tab/>
        <w:t>powiadamia</w:t>
        <w:tab/>
        <w:t>wszystkich</w:t>
      </w:r>
    </w:p>
    <w:p>
      <w:pPr>
        <w:pStyle w:val="BodyText"/>
        <w:spacing w:line="276" w:lineRule="auto" w:before="47"/>
        <w:ind w:right="127" w:firstLine="0"/>
      </w:pPr>
      <w:r>
        <w:rPr/>
        <w:t>o  konieczności  opuszczenia   budynku   (megafon   znajduje  się   w  pokoju  wychowawców i w</w:t>
      </w:r>
      <w:r>
        <w:rPr>
          <w:spacing w:val="-5"/>
        </w:rPr>
        <w:t> </w:t>
      </w:r>
      <w:r>
        <w:rPr/>
        <w:t>dyżurce).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40" w:lineRule="auto" w:before="120" w:after="0"/>
        <w:ind w:left="670" w:right="0" w:hanging="567"/>
        <w:jc w:val="left"/>
        <w:rPr>
          <w:sz w:val="26"/>
        </w:rPr>
      </w:pPr>
      <w:r>
        <w:rPr>
          <w:sz w:val="26"/>
        </w:rPr>
        <w:t>Miejscem ewakuacji jest parking wewnętrzny placówki - miejsce oznaczone</w:t>
      </w:r>
      <w:r>
        <w:rPr>
          <w:spacing w:val="-9"/>
          <w:sz w:val="26"/>
        </w:rPr>
        <w:t> </w:t>
      </w:r>
      <w:r>
        <w:rPr>
          <w:sz w:val="26"/>
        </w:rPr>
        <w:t>tabliczką.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76" w:lineRule="auto" w:before="168" w:after="0"/>
        <w:ind w:left="670" w:right="119" w:hanging="567"/>
        <w:jc w:val="left"/>
        <w:rPr>
          <w:sz w:val="26"/>
        </w:rPr>
      </w:pPr>
      <w:r>
        <w:rPr>
          <w:sz w:val="26"/>
        </w:rPr>
        <w:t>Pracownicy  wyprowadzają   wychowanki,   które   aktualnie   są   pod   ich   opieką   zgodnie z oznaczeniami drogi</w:t>
      </w:r>
      <w:r>
        <w:rPr>
          <w:spacing w:val="-12"/>
          <w:sz w:val="26"/>
        </w:rPr>
        <w:t> </w:t>
      </w:r>
      <w:r>
        <w:rPr>
          <w:sz w:val="26"/>
        </w:rPr>
        <w:t>ewakuacyjnej.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76" w:lineRule="auto" w:before="119" w:after="0"/>
        <w:ind w:left="670" w:right="114" w:hanging="567"/>
        <w:jc w:val="left"/>
        <w:rPr>
          <w:sz w:val="26"/>
        </w:rPr>
      </w:pPr>
      <w:r>
        <w:rPr>
          <w:sz w:val="26"/>
        </w:rPr>
        <w:t>Jeżeli nie jest możliwa ewakuacja przez drzwi, należy uciekać przez okna (otworzyć kratę lub wybić szybę np.</w:t>
      </w:r>
      <w:r>
        <w:rPr>
          <w:spacing w:val="-2"/>
          <w:sz w:val="26"/>
        </w:rPr>
        <w:t> </w:t>
      </w:r>
      <w:r>
        <w:rPr>
          <w:sz w:val="26"/>
        </w:rPr>
        <w:t>gaśnicą).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76" w:lineRule="auto" w:before="120" w:after="0"/>
        <w:ind w:left="670" w:right="116" w:hanging="567"/>
        <w:jc w:val="left"/>
        <w:rPr>
          <w:sz w:val="26"/>
        </w:rPr>
      </w:pPr>
      <w:r>
        <w:rPr>
          <w:sz w:val="26"/>
        </w:rPr>
        <w:t>W celu weryfikacji, czy wszystkie wychowanki zostały wyprowadzone z budynku, należy zabrać dziennik lub zeszyt</w:t>
      </w:r>
      <w:r>
        <w:rPr>
          <w:spacing w:val="2"/>
          <w:sz w:val="26"/>
        </w:rPr>
        <w:t> </w:t>
      </w:r>
      <w:r>
        <w:rPr>
          <w:sz w:val="26"/>
        </w:rPr>
        <w:t>raportów.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40" w:lineRule="auto" w:before="125" w:after="0"/>
        <w:ind w:left="670" w:right="0" w:hanging="567"/>
        <w:jc w:val="left"/>
        <w:rPr>
          <w:sz w:val="26"/>
        </w:rPr>
      </w:pPr>
      <w:r>
        <w:rPr>
          <w:sz w:val="26"/>
        </w:rPr>
        <w:t>Opiekun zobowiązany jest do sprawdzenia czy wszystkie wychowanki opuściły</w:t>
      </w:r>
      <w:r>
        <w:rPr>
          <w:spacing w:val="-19"/>
          <w:sz w:val="26"/>
        </w:rPr>
        <w:t> </w:t>
      </w:r>
      <w:r>
        <w:rPr>
          <w:sz w:val="26"/>
        </w:rPr>
        <w:t>budynek.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76" w:lineRule="auto" w:before="167" w:after="0"/>
        <w:ind w:left="670" w:right="116" w:hanging="567"/>
        <w:jc w:val="left"/>
        <w:rPr>
          <w:sz w:val="26"/>
        </w:rPr>
      </w:pPr>
      <w:r>
        <w:rPr>
          <w:sz w:val="26"/>
        </w:rPr>
        <w:t>Po stwierdzeniu braków osobowych w grupie/klasie, należy przekazać wychowanki innemu pracownikowi i dbając o własne bezpieczeństwo podjąć próbę odnalezienia</w:t>
      </w:r>
      <w:r>
        <w:rPr>
          <w:spacing w:val="-21"/>
          <w:sz w:val="26"/>
        </w:rPr>
        <w:t> </w:t>
      </w:r>
      <w:r>
        <w:rPr>
          <w:sz w:val="26"/>
        </w:rPr>
        <w:t>zaginionych.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40" w:lineRule="auto" w:before="120" w:after="0"/>
        <w:ind w:left="670" w:right="0" w:hanging="567"/>
        <w:jc w:val="left"/>
        <w:rPr>
          <w:sz w:val="26"/>
        </w:rPr>
      </w:pPr>
      <w:r>
        <w:rPr>
          <w:sz w:val="26"/>
        </w:rPr>
        <w:t>Opuszczając pomieszczenia należy zamykać za sobą drzwi na klamkę (nie na</w:t>
      </w:r>
      <w:r>
        <w:rPr>
          <w:spacing w:val="-12"/>
          <w:sz w:val="26"/>
        </w:rPr>
        <w:t> </w:t>
      </w:r>
      <w:r>
        <w:rPr>
          <w:sz w:val="26"/>
        </w:rPr>
        <w:t>zamek).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76" w:lineRule="auto" w:before="168" w:after="0"/>
        <w:ind w:left="670" w:right="115" w:hanging="567"/>
        <w:jc w:val="both"/>
        <w:rPr>
          <w:sz w:val="26"/>
        </w:rPr>
      </w:pPr>
      <w:r>
        <w:rPr>
          <w:sz w:val="26"/>
        </w:rPr>
        <w:t>Pracownicy obsługi lub pracownicy administracji odcinają dopływ prądu głównym wyłącznikiem znajdującym się obok dyżurki oraz dopływ gazu (zawór na zewnątrz budynku pod oknem</w:t>
      </w:r>
      <w:r>
        <w:rPr>
          <w:spacing w:val="-2"/>
          <w:sz w:val="26"/>
        </w:rPr>
        <w:t> </w:t>
      </w:r>
      <w:r>
        <w:rPr>
          <w:sz w:val="26"/>
        </w:rPr>
        <w:t>kuchni).</w:t>
      </w:r>
    </w:p>
    <w:p>
      <w:pPr>
        <w:pStyle w:val="Heading1"/>
        <w:numPr>
          <w:ilvl w:val="0"/>
          <w:numId w:val="1"/>
        </w:numPr>
        <w:tabs>
          <w:tab w:pos="671" w:val="left" w:leader="none"/>
        </w:tabs>
        <w:spacing w:line="276" w:lineRule="auto" w:before="120" w:after="0"/>
        <w:ind w:left="670" w:right="115" w:hanging="567"/>
        <w:jc w:val="both"/>
      </w:pPr>
      <w:r>
        <w:rPr/>
        <w:t>Niezależnie od powyższych wskazań, po przybyciu Straży Pożarnej, bezwzględnie należy podporządkować się poleceniom kierującego akcją</w:t>
      </w:r>
      <w:r>
        <w:rPr>
          <w:spacing w:val="1"/>
        </w:rPr>
        <w:t> </w:t>
      </w:r>
      <w:r>
        <w:rPr/>
        <w:t>ratowniczo-gaśniczą!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76" w:lineRule="auto" w:before="120" w:after="0"/>
        <w:ind w:left="670" w:right="118" w:hanging="567"/>
        <w:jc w:val="both"/>
        <w:rPr>
          <w:sz w:val="26"/>
        </w:rPr>
      </w:pPr>
      <w:r>
        <w:rPr>
          <w:sz w:val="26"/>
        </w:rPr>
        <w:t>W sytuacji braku dostępu do budynku należy przeprowadzić wychowanki na teren firmy Philipiak ul. Strażacka 63/65 - osobą odpowiedzialną za udostępnienie pomieszczeń jest pracownik ochrony (24h).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76" w:lineRule="auto" w:before="119" w:after="0"/>
        <w:ind w:left="670" w:right="120" w:hanging="567"/>
        <w:jc w:val="both"/>
        <w:rPr>
          <w:sz w:val="26"/>
        </w:rPr>
      </w:pPr>
      <w:r>
        <w:rPr>
          <w:sz w:val="26"/>
        </w:rPr>
        <w:t>Po zapewnieniu bezpieczeństwa wychowankom i pracownikom, należy powiadomić dyrekcję placówki, a po powrocie do placówki należy sporządzić notatki</w:t>
      </w:r>
      <w:r>
        <w:rPr>
          <w:spacing w:val="-14"/>
          <w:sz w:val="26"/>
        </w:rPr>
        <w:t> </w:t>
      </w:r>
      <w:r>
        <w:rPr>
          <w:sz w:val="26"/>
        </w:rPr>
        <w:t>służbowe.</w:t>
      </w:r>
    </w:p>
    <w:sectPr>
      <w:type w:val="continuous"/>
      <w:pgSz w:w="11910" w:h="16840"/>
      <w:pgMar w:top="660" w:bottom="280" w:left="7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70" w:hanging="567"/>
        <w:jc w:val="left"/>
      </w:pPr>
      <w:rPr>
        <w:rFonts w:hint="default"/>
        <w:spacing w:val="-2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ind w:left="675" w:hanging="360"/>
      </w:pPr>
      <w:rPr>
        <w:rFonts w:hint="default" w:ascii="Symbol" w:hAnsi="Symbol" w:eastAsia="Symbol" w:cs="Symbol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538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602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31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96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25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670" w:hanging="567"/>
    </w:pPr>
    <w:rPr>
      <w:rFonts w:ascii="Carlito" w:hAnsi="Carlito" w:eastAsia="Carlito" w:cs="Carlito"/>
      <w:sz w:val="26"/>
      <w:szCs w:val="2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873" w:right="1320"/>
      <w:jc w:val="center"/>
      <w:outlineLvl w:val="1"/>
    </w:pPr>
    <w:rPr>
      <w:rFonts w:ascii="Carlito" w:hAnsi="Carlito" w:eastAsia="Carlito" w:cs="Carlito"/>
      <w:b/>
      <w:bCs/>
      <w:sz w:val="26"/>
      <w:szCs w:val="2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70" w:hanging="567"/>
    </w:pPr>
    <w:rPr>
      <w:rFonts w:ascii="Carlito" w:hAnsi="Carlito" w:eastAsia="Carlito" w:cs="Carlit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Spadarzewski</dc:creator>
  <dcterms:created xsi:type="dcterms:W3CDTF">2022-03-31T14:23:59Z</dcterms:created>
  <dcterms:modified xsi:type="dcterms:W3CDTF">2022-03-31T14:23:59Z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